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0"/>
        <w:rPr>
          <w:rFonts w:ascii="Calibri" w:cs="Calibri" w:hAnsi="Calibri" w:eastAsia="Calibri"/>
          <w:sz w:val="18"/>
          <w:szCs w:val="18"/>
        </w:rPr>
      </w:pPr>
      <w:r>
        <w:rPr>
          <w:rFonts w:ascii="Calibri" w:hAnsi="Calibri"/>
          <w:b w:val="1"/>
          <w:bCs w:val="1"/>
          <w:outline w:val="0"/>
          <w:color w:val="cc0000"/>
          <w:u w:color="cc0000"/>
          <w:rtl w:val="0"/>
          <w:lang w:val="en-US"/>
          <w14:textFill>
            <w14:solidFill>
              <w14:srgbClr w14:val="CC0000"/>
            </w14:solidFill>
          </w14:textFill>
        </w:rPr>
        <w:t>IMPACT FINANCIAL SERVICES LIMITED</w:t>
      </w:r>
      <w:r>
        <w:rPr>
          <w:rFonts w:ascii="Calibri" w:cs="Calibri" w:hAnsi="Calibri" w:eastAsia="Calibri"/>
          <w:b w:val="1"/>
          <w:bCs w:val="1"/>
          <w:outline w:val="0"/>
          <w:color w:val="cc0000"/>
          <w:u w:color="cc0000"/>
          <w14:textFill>
            <w14:solidFill>
              <w14:srgbClr w14:val="CC0000"/>
            </w14:solidFill>
          </w14:textFill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2764908</wp:posOffset>
            </wp:positionH>
            <wp:positionV relativeFrom="page">
              <wp:posOffset>301007</wp:posOffset>
            </wp:positionV>
            <wp:extent cx="4025782" cy="120773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logo_stopkow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_stopkowe.png" descr="logo_stopkowe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5782" cy="120773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alibri" w:cs="Calibri" w:hAnsi="Calibri" w:eastAsia="Calibri"/>
          <w:sz w:val="18"/>
          <w:szCs w:val="18"/>
        </w:rPr>
        <w:tab/>
      </w:r>
    </w:p>
    <w:p>
      <w:pPr>
        <w:pStyle w:val="Body"/>
        <w:bidi w:val="0"/>
        <w:rPr>
          <w:rFonts w:ascii="Calibri" w:cs="Calibri" w:hAnsi="Calibri" w:eastAsia="Calibri"/>
          <w:sz w:val="18"/>
          <w:szCs w:val="18"/>
        </w:rPr>
      </w:pPr>
    </w:p>
    <w:p>
      <w:pPr>
        <w:pStyle w:val="Body"/>
        <w:bidi w:val="0"/>
      </w:pPr>
      <w:r>
        <w:rPr>
          <w:rFonts w:ascii="Calibri" w:hAnsi="Calibri"/>
          <w:sz w:val="18"/>
          <w:szCs w:val="18"/>
          <w:rtl w:val="0"/>
          <w:lang w:val="en-US"/>
        </w:rPr>
        <w:t>Suite 15</w:t>
      </w:r>
      <w:r>
        <w:rPr>
          <w:rFonts w:ascii="Calibri" w:hAnsi="Calibri"/>
          <w:sz w:val="18"/>
          <w:szCs w:val="18"/>
          <w:rtl w:val="0"/>
        </w:rPr>
        <w:t>, Unit 4</w:t>
      </w:r>
    </w:p>
    <w:p>
      <w:pPr>
        <w:pStyle w:val="Body"/>
        <w:bidi w:val="0"/>
      </w:pPr>
      <w:r>
        <w:rPr>
          <w:rFonts w:ascii="Calibri" w:hAnsi="Calibri"/>
          <w:sz w:val="18"/>
          <w:szCs w:val="18"/>
          <w:rtl w:val="0"/>
          <w:lang w:val="pt-PT"/>
        </w:rPr>
        <w:t>Blenheim Court, Pepercorn Close</w:t>
      </w:r>
    </w:p>
    <w:p>
      <w:pPr>
        <w:pStyle w:val="Body"/>
        <w:bidi w:val="0"/>
      </w:pPr>
      <w:r>
        <w:rPr>
          <w:rFonts w:ascii="Calibri" w:hAnsi="Calibri"/>
          <w:sz w:val="18"/>
          <w:szCs w:val="18"/>
          <w:rtl w:val="0"/>
          <w:lang w:val="en-US"/>
        </w:rPr>
        <w:t>Peterborough, PE1 2DU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Calibri" w:hAnsi="Calibri"/>
          <w:b w:val="1"/>
          <w:bCs w:val="1"/>
          <w:sz w:val="20"/>
          <w:szCs w:val="20"/>
          <w:rtl w:val="0"/>
          <w:lang w:val="de-DE"/>
        </w:rPr>
        <w:t xml:space="preserve">Date: </w:t>
      </w:r>
      <w:r>
        <w:rPr>
          <w:rFonts w:ascii="Calibri" w:hAnsi="Calibri"/>
          <w:outline w:val="0"/>
          <w:color w:val="999999"/>
          <w:sz w:val="20"/>
          <w:szCs w:val="20"/>
          <w:u w:color="999999"/>
          <w:rtl w:val="0"/>
          <w:lang w:val="pt-PT"/>
          <w14:textFill>
            <w14:solidFill>
              <w14:srgbClr w14:val="999999"/>
            </w14:solidFill>
          </w14:textFill>
        </w:rPr>
        <w:t>[DD/MM/YYYY]</w:t>
      </w:r>
    </w:p>
    <w:p>
      <w:pPr>
        <w:pStyle w:val="Body"/>
        <w:bidi w:val="0"/>
      </w:pPr>
      <w:r>
        <w:rPr>
          <w:rFonts w:ascii="Calibri" w:hAnsi="Calibri"/>
          <w:b w:val="1"/>
          <w:bCs w:val="1"/>
          <w:sz w:val="20"/>
          <w:szCs w:val="20"/>
          <w:rtl w:val="0"/>
          <w:lang w:val="en-US"/>
        </w:rPr>
        <w:t xml:space="preserve">Client Name(s): </w:t>
      </w:r>
      <w:r>
        <w:rPr>
          <w:rFonts w:ascii="Calibri" w:hAnsi="Calibri"/>
          <w:outline w:val="0"/>
          <w:color w:val="999999"/>
          <w:sz w:val="20"/>
          <w:szCs w:val="20"/>
          <w:u w:color="999999"/>
          <w:rtl w:val="0"/>
          <w:lang w:val="de-DE"/>
          <w14:textFill>
            <w14:solidFill>
              <w14:srgbClr w14:val="999999"/>
            </w14:solidFill>
          </w14:textFill>
        </w:rPr>
        <w:t>[Full Name(s)]</w:t>
      </w:r>
    </w:p>
    <w:p>
      <w:pPr>
        <w:pStyle w:val="Body"/>
        <w:bidi w:val="0"/>
      </w:pPr>
      <w:r>
        <w:rPr>
          <w:rFonts w:ascii="Calibri" w:hAnsi="Calibri"/>
          <w:b w:val="1"/>
          <w:bCs w:val="1"/>
          <w:sz w:val="20"/>
          <w:szCs w:val="20"/>
          <w:rtl w:val="0"/>
          <w:lang w:val="en-US"/>
        </w:rPr>
        <w:t xml:space="preserve">Address: </w:t>
      </w:r>
      <w:r>
        <w:rPr>
          <w:rFonts w:ascii="Calibri" w:hAnsi="Calibri"/>
          <w:outline w:val="0"/>
          <w:color w:val="999999"/>
          <w:sz w:val="20"/>
          <w:szCs w:val="20"/>
          <w:u w:color="999999"/>
          <w:rtl w:val="0"/>
          <w:lang w:val="en-US"/>
          <w14:textFill>
            <w14:solidFill>
              <w14:srgbClr w14:val="999999"/>
            </w14:solidFill>
          </w14:textFill>
        </w:rPr>
        <w:t>[Client Address]</w:t>
      </w:r>
    </w:p>
    <w:p>
      <w:pPr>
        <w:pStyle w:val="Body"/>
        <w:bidi w:val="0"/>
        <w:rPr>
          <w:rFonts w:ascii="Calibri" w:cs="Calibri" w:hAnsi="Calibri" w:eastAsia="Calibri"/>
          <w:outline w:val="0"/>
          <w:color w:val="999999"/>
          <w:sz w:val="20"/>
          <w:szCs w:val="20"/>
          <w:u w:color="999999"/>
          <w14:textFill>
            <w14:solidFill>
              <w14:srgbClr w14:val="999999"/>
            </w14:solidFill>
          </w14:textFill>
        </w:rPr>
      </w:pPr>
      <w:r>
        <w:rPr>
          <w:rFonts w:ascii="Calibri" w:hAnsi="Calibri"/>
          <w:b w:val="1"/>
          <w:bCs w:val="1"/>
          <w:sz w:val="20"/>
          <w:szCs w:val="20"/>
          <w:rtl w:val="0"/>
          <w:lang w:val="en-US"/>
        </w:rPr>
        <w:t xml:space="preserve">Case Reference: </w:t>
      </w:r>
      <w:r>
        <w:rPr>
          <w:rFonts w:ascii="Calibri" w:hAnsi="Calibri"/>
          <w:outline w:val="0"/>
          <w:color w:val="999999"/>
          <w:sz w:val="20"/>
          <w:szCs w:val="20"/>
          <w:u w:color="999999"/>
          <w:rtl w:val="0"/>
          <w:lang w:val="en-US"/>
          <w14:textFill>
            <w14:solidFill>
              <w14:srgbClr w14:val="999999"/>
            </w14:solidFill>
          </w14:textFill>
        </w:rPr>
        <w:t>[Case ID]</w:t>
      </w:r>
    </w:p>
    <w:p>
      <w:pPr>
        <w:pStyle w:val="Body"/>
        <w:bidi w:val="0"/>
      </w:pPr>
    </w:p>
    <w:p>
      <w:pPr>
        <w:pStyle w:val="Body"/>
        <w:bidi w:val="0"/>
        <w:rPr>
          <w:rFonts w:ascii="Calibri" w:cs="Calibri" w:hAnsi="Calibri" w:eastAsia="Calibri"/>
          <w:b w:val="1"/>
          <w:bCs w:val="1"/>
          <w:outline w:val="0"/>
          <w:color w:val="cc0000"/>
          <w:sz w:val="24"/>
          <w:szCs w:val="24"/>
          <w:u w:color="cc0000"/>
          <w14:textFill>
            <w14:solidFill>
              <w14:srgbClr w14:val="CC0000"/>
            </w14:solidFill>
          </w14:textFill>
        </w:rPr>
      </w:pPr>
      <w:r>
        <w:rPr>
          <w:rFonts w:ascii="Calibri" w:hAnsi="Calibri"/>
          <w:b w:val="1"/>
          <w:bCs w:val="1"/>
          <w:outline w:val="0"/>
          <w:color w:val="cc0000"/>
          <w:sz w:val="24"/>
          <w:szCs w:val="24"/>
          <w:u w:color="cc0000"/>
          <w:rtl w:val="0"/>
          <w:lang w:val="en-US"/>
          <w14:textFill>
            <w14:solidFill>
              <w14:srgbClr w14:val="CC0000"/>
            </w14:solidFill>
          </w14:textFill>
        </w:rPr>
        <w:t xml:space="preserve">RE: PROTECTION RECOMMENDATION </w:t>
      </w:r>
      <w:r>
        <w:rPr>
          <w:rFonts w:ascii="Calibri" w:hAnsi="Calibri"/>
          <w:b w:val="1"/>
          <w:bCs w:val="1"/>
          <w:outline w:val="0"/>
          <w:color w:val="cc0000"/>
          <w:sz w:val="24"/>
          <w:szCs w:val="24"/>
          <w:u w:color="cc0000"/>
          <w:rtl w:val="0"/>
          <w:lang w:val="en-US"/>
          <w14:textFill>
            <w14:solidFill>
              <w14:srgbClr w14:val="CC0000"/>
            </w14:solidFill>
          </w14:textFill>
        </w:rPr>
        <w:t>-</w:t>
      </w:r>
      <w:r>
        <w:rPr>
          <w:rFonts w:ascii="Calibri" w:hAnsi="Calibri"/>
          <w:b w:val="1"/>
          <w:bCs w:val="1"/>
          <w:outline w:val="0"/>
          <w:color w:val="cc0000"/>
          <w:sz w:val="24"/>
          <w:szCs w:val="24"/>
          <w:u w:color="cc0000"/>
          <w:rtl w:val="0"/>
          <w14:textFill>
            <w14:solidFill>
              <w14:srgbClr w14:val="CC0000"/>
            </w14:solidFill>
          </w14:textFill>
        </w:rPr>
        <w:t xml:space="preserve"> ADDENDUM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Calibri" w:hAnsi="Calibri"/>
          <w:sz w:val="20"/>
          <w:szCs w:val="20"/>
          <w:rtl w:val="0"/>
          <w:lang w:val="en-US"/>
        </w:rPr>
        <w:t xml:space="preserve">Dear </w:t>
      </w:r>
      <w:r>
        <w:rPr>
          <w:rFonts w:ascii="Calibri" w:hAnsi="Calibri"/>
          <w:outline w:val="0"/>
          <w:color w:val="999999"/>
          <w:sz w:val="20"/>
          <w:szCs w:val="20"/>
          <w:u w:color="999999"/>
          <w:rtl w:val="0"/>
          <w:lang w:val="en-US"/>
          <w14:textFill>
            <w14:solidFill>
              <w14:srgbClr w14:val="999999"/>
            </w14:solidFill>
          </w14:textFill>
        </w:rPr>
        <w:t>[Client Name(s)]</w:t>
      </w:r>
      <w:r>
        <w:rPr>
          <w:rFonts w:ascii="Calibri" w:hAnsi="Calibri"/>
          <w:sz w:val="20"/>
          <w:szCs w:val="20"/>
          <w:rtl w:val="0"/>
        </w:rPr>
        <w:t>,</w:t>
      </w:r>
    </w:p>
    <w:p>
      <w:pPr>
        <w:pStyle w:val="Body"/>
        <w:bidi w:val="0"/>
        <w:rPr>
          <w:rFonts w:ascii="Calibri" w:cs="Calibri" w:hAnsi="Calibri" w:eastAsia="Calibri"/>
          <w:sz w:val="20"/>
          <w:szCs w:val="20"/>
        </w:rPr>
      </w:pPr>
      <w:r>
        <w:rPr>
          <w:rFonts w:ascii="Calibri" w:hAnsi="Calibri"/>
          <w:sz w:val="20"/>
          <w:szCs w:val="20"/>
          <w:rtl w:val="0"/>
          <w:lang w:val="en-US"/>
        </w:rPr>
        <w:t xml:space="preserve">Following our recent discussions regarding your protection arrangements, this letter serves as an addendum to your original protection recommendation (Suitability Letter) dated </w:t>
      </w:r>
      <w:r>
        <w:rPr>
          <w:rFonts w:ascii="Calibri" w:hAnsi="Calibri"/>
          <w:outline w:val="0"/>
          <w:color w:val="999999"/>
          <w:sz w:val="20"/>
          <w:szCs w:val="20"/>
          <w:u w:color="999999"/>
          <w:rtl w:val="0"/>
          <w:lang w:val="en-US"/>
          <w14:textFill>
            <w14:solidFill>
              <w14:srgbClr w14:val="999999"/>
            </w14:solidFill>
          </w14:textFill>
        </w:rPr>
        <w:t>[original date]</w:t>
      </w:r>
      <w:r>
        <w:rPr>
          <w:rFonts w:ascii="Calibri" w:hAnsi="Calibri"/>
          <w:sz w:val="20"/>
          <w:szCs w:val="20"/>
          <w:rtl w:val="0"/>
        </w:rPr>
        <w:t>.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Calibri" w:hAnsi="Calibri"/>
          <w:b w:val="1"/>
          <w:bCs w:val="1"/>
          <w:outline w:val="0"/>
          <w:color w:val="cc0000"/>
          <w:sz w:val="24"/>
          <w:szCs w:val="24"/>
          <w:u w:color="cc0000"/>
          <w:rtl w:val="0"/>
          <w:lang w:val="en-US"/>
          <w14:textFill>
            <w14:solidFill>
              <w14:srgbClr w14:val="CC0000"/>
            </w14:solidFill>
          </w14:textFill>
        </w:rPr>
        <w:t>Reason for Addendum</w:t>
      </w:r>
    </w:p>
    <w:p>
      <w:pPr>
        <w:pStyle w:val="Body"/>
        <w:bidi w:val="0"/>
      </w:pPr>
      <w:r>
        <w:rPr>
          <w:rFonts w:ascii="Calibri" w:hAnsi="Calibri"/>
          <w:outline w:val="0"/>
          <w:color w:val="555555"/>
          <w:sz w:val="20"/>
          <w:szCs w:val="20"/>
          <w:u w:color="555555"/>
          <w:rtl w:val="0"/>
          <w:lang w:val="en-US"/>
          <w14:textFill>
            <w14:solidFill>
              <w14:srgbClr w14:val="555555"/>
            </w14:solidFill>
          </w14:textFill>
        </w:rPr>
        <w:t>This addendum has been issued due to the following change(s):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Fonts w:ascii="Calibri" w:hAnsi="Calibri"/>
          <w:rtl w:val="0"/>
        </w:rPr>
        <w:t xml:space="preserve">  </w:t>
      </w:r>
      <w:r>
        <w:rPr>
          <w:rFonts w:ascii="Calibri" w:hAnsi="Calibri"/>
          <w:sz w:val="20"/>
          <w:szCs w:val="20"/>
          <w:rtl w:val="0"/>
          <w:lang w:val="en-US"/>
        </w:rPr>
        <w:t>Change in provider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Fonts w:ascii="Calibri" w:hAnsi="Calibri"/>
          <w:rtl w:val="0"/>
        </w:rPr>
        <w:t xml:space="preserve">  </w:t>
      </w:r>
      <w:r>
        <w:rPr>
          <w:rFonts w:ascii="Calibri" w:hAnsi="Calibri"/>
          <w:sz w:val="20"/>
          <w:szCs w:val="20"/>
          <w:rtl w:val="0"/>
          <w:lang w:val="en-US"/>
        </w:rPr>
        <w:t>Change in product type (Life / CIC / IP / FIB)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Fonts w:ascii="Calibri" w:hAnsi="Calibri"/>
          <w:rtl w:val="0"/>
        </w:rPr>
        <w:t xml:space="preserve">  </w:t>
      </w:r>
      <w:r>
        <w:rPr>
          <w:rFonts w:ascii="Calibri" w:hAnsi="Calibri"/>
          <w:sz w:val="20"/>
          <w:szCs w:val="20"/>
          <w:rtl w:val="0"/>
          <w:lang w:val="en-US"/>
        </w:rPr>
        <w:t>Change in sum assured / benefit amount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Fonts w:ascii="Calibri" w:hAnsi="Calibri"/>
          <w:rtl w:val="0"/>
        </w:rPr>
        <w:t xml:space="preserve">  </w:t>
      </w:r>
      <w:r>
        <w:rPr>
          <w:rFonts w:ascii="Calibri" w:hAnsi="Calibri"/>
          <w:sz w:val="20"/>
          <w:szCs w:val="20"/>
          <w:rtl w:val="0"/>
          <w:lang w:val="en-US"/>
        </w:rPr>
        <w:t>Change in policy term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Fonts w:ascii="Calibri" w:hAnsi="Calibri"/>
          <w:rtl w:val="0"/>
        </w:rPr>
        <w:t xml:space="preserve">  </w:t>
      </w:r>
      <w:r>
        <w:rPr>
          <w:rFonts w:ascii="Calibri" w:hAnsi="Calibri"/>
          <w:sz w:val="20"/>
          <w:szCs w:val="20"/>
          <w:rtl w:val="0"/>
          <w:lang w:val="en-US"/>
        </w:rPr>
        <w:t>Change in premium (e.g. due to underwriting / BMI loading / medical decision)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Fonts w:ascii="Calibri" w:hAnsi="Calibri"/>
          <w:rtl w:val="0"/>
        </w:rPr>
        <w:t xml:space="preserve">  </w:t>
      </w:r>
      <w:r>
        <w:rPr>
          <w:rFonts w:ascii="Calibri" w:hAnsi="Calibri"/>
          <w:sz w:val="20"/>
          <w:szCs w:val="20"/>
          <w:rtl w:val="0"/>
          <w:lang w:val="en-US"/>
        </w:rPr>
        <w:t>Change in policy basis (single / joint / level / decreasing / increasing)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Fonts w:ascii="Calibri" w:hAnsi="Calibri"/>
          <w:rtl w:val="0"/>
        </w:rPr>
        <w:t xml:space="preserve">  </w:t>
      </w:r>
      <w:r>
        <w:rPr>
          <w:rFonts w:ascii="Calibri" w:hAnsi="Calibri"/>
          <w:sz w:val="20"/>
          <w:szCs w:val="20"/>
          <w:rtl w:val="0"/>
          <w:lang w:val="en-US"/>
        </w:rPr>
        <w:t>Change in deferred period / payment term (Income Protection)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Fonts w:ascii="Calibri" w:hAnsi="Calibri"/>
          <w:rtl w:val="0"/>
        </w:rPr>
        <w:t xml:space="preserve">  </w:t>
      </w:r>
      <w:r>
        <w:rPr>
          <w:rFonts w:ascii="Calibri" w:hAnsi="Calibri"/>
          <w:sz w:val="20"/>
          <w:szCs w:val="20"/>
          <w:rtl w:val="0"/>
          <w:lang w:val="en-US"/>
        </w:rPr>
        <w:t>Change due to underwriting outcome (exclusion, postponement, decline)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Fonts w:ascii="Calibri" w:hAnsi="Calibri"/>
          <w:rtl w:val="0"/>
        </w:rPr>
        <w:t xml:space="preserve">  </w:t>
      </w:r>
      <w:r>
        <w:rPr>
          <w:rFonts w:ascii="Calibri" w:hAnsi="Calibri"/>
          <w:sz w:val="20"/>
          <w:szCs w:val="20"/>
          <w:rtl w:val="0"/>
          <w:lang w:val="en-US"/>
        </w:rPr>
        <w:t>Change in trust arrangement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Fonts w:ascii="Calibri" w:hAnsi="Calibri"/>
          <w:rtl w:val="0"/>
        </w:rPr>
        <w:t xml:space="preserve">  </w:t>
      </w:r>
      <w:r>
        <w:rPr>
          <w:rFonts w:ascii="Calibri" w:hAnsi="Calibri"/>
          <w:sz w:val="20"/>
          <w:szCs w:val="20"/>
          <w:rtl w:val="0"/>
          <w:lang w:val="en-US"/>
        </w:rPr>
        <w:t xml:space="preserve">Other </w:t>
      </w:r>
      <w:r>
        <w:rPr>
          <w:rFonts w:ascii="Calibri" w:hAnsi="Calibri" w:hint="default"/>
          <w:sz w:val="20"/>
          <w:szCs w:val="20"/>
          <w:rtl w:val="0"/>
        </w:rPr>
        <w:t xml:space="preserve">– </w:t>
      </w:r>
      <w:r>
        <w:rPr>
          <w:rFonts w:ascii="Calibri" w:hAnsi="Calibri"/>
          <w:sz w:val="20"/>
          <w:szCs w:val="20"/>
          <w:rtl w:val="0"/>
          <w:lang w:val="en-US"/>
        </w:rPr>
        <w:t xml:space="preserve">specify clearly: </w:t>
      </w:r>
      <w:r>
        <w:rPr>
          <w:rFonts w:ascii="Calibri" w:hAnsi="Calibri"/>
          <w:outline w:val="0"/>
          <w:color w:val="999999"/>
          <w:sz w:val="20"/>
          <w:szCs w:val="20"/>
          <w:u w:color="999999"/>
          <w:rtl w:val="0"/>
          <w:lang w:val="en-US"/>
          <w14:textFill>
            <w14:solidFill>
              <w14:srgbClr w14:val="999999"/>
            </w14:solidFill>
          </w14:textFill>
        </w:rPr>
        <w:t>____________________________________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Calibri" w:hAnsi="Calibri"/>
          <w:b w:val="1"/>
          <w:bCs w:val="1"/>
          <w:outline w:val="0"/>
          <w:color w:val="cc0000"/>
          <w:sz w:val="24"/>
          <w:szCs w:val="24"/>
          <w:u w:color="cc0000"/>
          <w:rtl w:val="0"/>
          <w:lang w:val="en-US"/>
          <w14:textFill>
            <w14:solidFill>
              <w14:srgbClr w14:val="CC0000"/>
            </w14:solidFill>
          </w14:textFill>
        </w:rPr>
        <w:t>Updated Protection Details</w:t>
      </w:r>
    </w:p>
    <w:tbl>
      <w:tblPr>
        <w:tblW w:w="9026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3600"/>
        <w:gridCol w:w="5426"/>
      </w:tblGrid>
      <w:tr>
        <w:tblPrEx>
          <w:shd w:val="clear" w:color="auto" w:fill="ced7e7"/>
        </w:tblPrEx>
        <w:trPr>
          <w:trHeight w:val="370" w:hRule="atLeast"/>
        </w:trPr>
        <w:tc>
          <w:tcPr>
            <w:tcW w:type="dxa" w:w="3600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f8f8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shd w:val="nil" w:color="auto" w:fill="auto"/>
                <w:rtl w:val="0"/>
                <w:lang w:val="en-US"/>
              </w:rPr>
              <w:t>Provider:</w:t>
            </w:r>
          </w:p>
        </w:tc>
        <w:tc>
          <w:tcPr>
            <w:tcW w:type="dxa" w:w="5426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en-US"/>
                <w14:textFill>
                  <w14:solidFill>
                    <w14:srgbClr w14:val="999999"/>
                  </w14:solidFill>
                </w14:textFill>
              </w:rPr>
              <w:t>[Provider Name]</w:t>
            </w:r>
          </w:p>
        </w:tc>
      </w:tr>
      <w:tr>
        <w:tblPrEx>
          <w:shd w:val="clear" w:color="auto" w:fill="ced7e7"/>
        </w:tblPrEx>
        <w:trPr>
          <w:trHeight w:val="370" w:hRule="atLeast"/>
        </w:trPr>
        <w:tc>
          <w:tcPr>
            <w:tcW w:type="dxa" w:w="3600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f8f8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shd w:val="nil" w:color="auto" w:fill="auto"/>
                <w:rtl w:val="0"/>
                <w:lang w:val="en-US"/>
              </w:rPr>
              <w:t>Product Type:</w:t>
            </w:r>
          </w:p>
        </w:tc>
        <w:tc>
          <w:tcPr>
            <w:tcW w:type="dxa" w:w="5426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pt-PT"/>
                <w14:textFill>
                  <w14:solidFill>
                    <w14:srgbClr w14:val="999999"/>
                  </w14:solidFill>
                </w14:textFill>
              </w:rPr>
              <w:t>[Life / CIC / IP / FIB]</w:t>
            </w:r>
          </w:p>
        </w:tc>
      </w:tr>
      <w:tr>
        <w:tblPrEx>
          <w:shd w:val="clear" w:color="auto" w:fill="ced7e7"/>
        </w:tblPrEx>
        <w:trPr>
          <w:trHeight w:val="370" w:hRule="atLeast"/>
        </w:trPr>
        <w:tc>
          <w:tcPr>
            <w:tcW w:type="dxa" w:w="3600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f8f8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shd w:val="nil" w:color="auto" w:fill="auto"/>
                <w:rtl w:val="0"/>
                <w:lang w:val="en-US"/>
              </w:rPr>
              <w:t>Policy Owner(s):</w:t>
            </w:r>
          </w:p>
        </w:tc>
        <w:tc>
          <w:tcPr>
            <w:tcW w:type="dxa" w:w="5426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en-US"/>
                <w14:textFill>
                  <w14:solidFill>
                    <w14:srgbClr w14:val="999999"/>
                  </w14:solidFill>
                </w14:textFill>
              </w:rPr>
              <w:t>[Name(s)]</w:t>
            </w:r>
          </w:p>
        </w:tc>
      </w:tr>
      <w:tr>
        <w:tblPrEx>
          <w:shd w:val="clear" w:color="auto" w:fill="ced7e7"/>
        </w:tblPrEx>
        <w:trPr>
          <w:trHeight w:val="370" w:hRule="atLeast"/>
        </w:trPr>
        <w:tc>
          <w:tcPr>
            <w:tcW w:type="dxa" w:w="3600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f8f8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shd w:val="nil" w:color="auto" w:fill="auto"/>
                <w:rtl w:val="0"/>
                <w:lang w:val="en-US"/>
              </w:rPr>
              <w:t>Life Assured:</w:t>
            </w:r>
          </w:p>
        </w:tc>
        <w:tc>
          <w:tcPr>
            <w:tcW w:type="dxa" w:w="5426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en-US"/>
                <w14:textFill>
                  <w14:solidFill>
                    <w14:srgbClr w14:val="999999"/>
                  </w14:solidFill>
                </w14:textFill>
              </w:rPr>
              <w:t>[Name(s)]</w:t>
            </w:r>
          </w:p>
        </w:tc>
      </w:tr>
      <w:tr>
        <w:tblPrEx>
          <w:shd w:val="clear" w:color="auto" w:fill="ced7e7"/>
        </w:tblPrEx>
        <w:trPr>
          <w:trHeight w:val="370" w:hRule="atLeast"/>
        </w:trPr>
        <w:tc>
          <w:tcPr>
            <w:tcW w:type="dxa" w:w="3600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f8f8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shd w:val="nil" w:color="auto" w:fill="auto"/>
                <w:rtl w:val="0"/>
                <w:lang w:val="en-US"/>
              </w:rPr>
              <w:t>Sum Assured:</w:t>
            </w:r>
          </w:p>
        </w:tc>
        <w:tc>
          <w:tcPr>
            <w:tcW w:type="dxa" w:w="5426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14:textFill>
                  <w14:solidFill>
                    <w14:srgbClr w14:val="999999"/>
                  </w14:solidFill>
                </w14:textFill>
              </w:rPr>
              <w:t xml:space="preserve">£ </w:t>
            </w:r>
            <w:r>
              <w:rPr>
                <w:rFonts w:ascii="Calibri" w:hAnsi="Calibri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en-US"/>
                <w14:textFill>
                  <w14:solidFill>
                    <w14:srgbClr w14:val="999999"/>
                  </w14:solidFill>
                </w14:textFill>
              </w:rPr>
              <w:t>[Amount]</w:t>
            </w:r>
          </w:p>
        </w:tc>
      </w:tr>
      <w:tr>
        <w:tblPrEx>
          <w:shd w:val="clear" w:color="auto" w:fill="ced7e7"/>
        </w:tblPrEx>
        <w:trPr>
          <w:trHeight w:val="370" w:hRule="atLeast"/>
        </w:trPr>
        <w:tc>
          <w:tcPr>
            <w:tcW w:type="dxa" w:w="3600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f8f8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shd w:val="nil" w:color="auto" w:fill="auto"/>
                <w:rtl w:val="0"/>
                <w:lang w:val="it-IT"/>
              </w:rPr>
              <w:t>Term:</w:t>
            </w:r>
          </w:p>
        </w:tc>
        <w:tc>
          <w:tcPr>
            <w:tcW w:type="dxa" w:w="5426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en-US"/>
                <w14:textFill>
                  <w14:solidFill>
                    <w14:srgbClr w14:val="999999"/>
                  </w14:solidFill>
                </w14:textFill>
              </w:rPr>
              <w:t>[X years / Whole of Life]</w:t>
            </w:r>
          </w:p>
        </w:tc>
      </w:tr>
      <w:tr>
        <w:tblPrEx>
          <w:shd w:val="clear" w:color="auto" w:fill="ced7e7"/>
        </w:tblPrEx>
        <w:trPr>
          <w:trHeight w:val="370" w:hRule="atLeast"/>
        </w:trPr>
        <w:tc>
          <w:tcPr>
            <w:tcW w:type="dxa" w:w="3600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f8f8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shd w:val="nil" w:color="auto" w:fill="auto"/>
                <w:rtl w:val="0"/>
                <w:lang w:val="de-DE"/>
              </w:rPr>
              <w:t>Basis:</w:t>
            </w:r>
          </w:p>
        </w:tc>
        <w:tc>
          <w:tcPr>
            <w:tcW w:type="dxa" w:w="5426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en-US"/>
                <w14:textFill>
                  <w14:solidFill>
                    <w14:srgbClr w14:val="999999"/>
                  </w14:solidFill>
                </w14:textFill>
              </w:rPr>
              <w:t>[Single / Joint / Level / Decreasing / Increasing]</w:t>
            </w:r>
          </w:p>
        </w:tc>
      </w:tr>
      <w:tr>
        <w:tblPrEx>
          <w:shd w:val="clear" w:color="auto" w:fill="ced7e7"/>
        </w:tblPrEx>
        <w:trPr>
          <w:trHeight w:val="370" w:hRule="atLeast"/>
        </w:trPr>
        <w:tc>
          <w:tcPr>
            <w:tcW w:type="dxa" w:w="3600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f8f8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shd w:val="nil" w:color="auto" w:fill="auto"/>
                <w:rtl w:val="0"/>
                <w:lang w:val="en-US"/>
              </w:rPr>
              <w:t>Monthly Premium:</w:t>
            </w:r>
          </w:p>
        </w:tc>
        <w:tc>
          <w:tcPr>
            <w:tcW w:type="dxa" w:w="5426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14:textFill>
                  <w14:solidFill>
                    <w14:srgbClr w14:val="999999"/>
                  </w14:solidFill>
                </w14:textFill>
              </w:rPr>
              <w:t xml:space="preserve">£ </w:t>
            </w:r>
            <w:r>
              <w:rPr>
                <w:rFonts w:ascii="Calibri" w:hAnsi="Calibri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en-US"/>
                <w14:textFill>
                  <w14:solidFill>
                    <w14:srgbClr w14:val="999999"/>
                  </w14:solidFill>
                </w14:textFill>
              </w:rPr>
              <w:t>[Amount]</w:t>
            </w:r>
          </w:p>
        </w:tc>
      </w:tr>
      <w:tr>
        <w:tblPrEx>
          <w:shd w:val="clear" w:color="auto" w:fill="ced7e7"/>
        </w:tblPrEx>
        <w:trPr>
          <w:trHeight w:val="370" w:hRule="atLeast"/>
        </w:trPr>
        <w:tc>
          <w:tcPr>
            <w:tcW w:type="dxa" w:w="3600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f8f8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shd w:val="nil" w:color="auto" w:fill="auto"/>
                <w:rtl w:val="0"/>
                <w:lang w:val="en-US"/>
              </w:rPr>
              <w:t>Waiver of Premium:</w:t>
            </w:r>
          </w:p>
        </w:tc>
        <w:tc>
          <w:tcPr>
            <w:tcW w:type="dxa" w:w="5426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pt-PT"/>
                <w14:textFill>
                  <w14:solidFill>
                    <w14:srgbClr w14:val="999999"/>
                  </w14:solidFill>
                </w14:textFill>
              </w:rPr>
              <w:t>[Yes / No]</w:t>
            </w:r>
          </w:p>
        </w:tc>
      </w:tr>
      <w:tr>
        <w:tblPrEx>
          <w:shd w:val="clear" w:color="auto" w:fill="ced7e7"/>
        </w:tblPrEx>
        <w:trPr>
          <w:trHeight w:val="370" w:hRule="atLeast"/>
        </w:trPr>
        <w:tc>
          <w:tcPr>
            <w:tcW w:type="dxa" w:w="3600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f8f8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shd w:val="nil" w:color="auto" w:fill="auto"/>
                <w:rtl w:val="0"/>
                <w:lang w:val="en-US"/>
              </w:rPr>
              <w:t>Trust:</w:t>
            </w:r>
          </w:p>
        </w:tc>
        <w:tc>
          <w:tcPr>
            <w:tcW w:type="dxa" w:w="5426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en-US"/>
                <w14:textFill>
                  <w14:solidFill>
                    <w14:srgbClr w14:val="999999"/>
                  </w14:solidFill>
                </w14:textFill>
              </w:rPr>
              <w:t xml:space="preserve">[Yes / No </w:t>
            </w:r>
            <w:r>
              <w:rPr>
                <w:rFonts w:ascii="Calibri" w:hAnsi="Calibri" w:hint="default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14:textFill>
                  <w14:solidFill>
                    <w14:srgbClr w14:val="999999"/>
                  </w14:solidFill>
                </w14:textFill>
              </w:rPr>
              <w:t xml:space="preserve">– </w:t>
            </w:r>
            <w:r>
              <w:rPr>
                <w:rFonts w:ascii="Calibri" w:hAnsi="Calibri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en-US"/>
                <w14:textFill>
                  <w14:solidFill>
                    <w14:srgbClr w14:val="999999"/>
                  </w14:solidFill>
                </w14:textFill>
              </w:rPr>
              <w:t>specify]</w:t>
            </w:r>
          </w:p>
        </w:tc>
      </w:tr>
    </w:tbl>
    <w:p>
      <w:pPr>
        <w:pStyle w:val="Body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>
      <w:pPr>
        <w:pStyle w:val="Body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>
      <w:pPr>
        <w:pStyle w:val="Body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  <w:r>
        <w:rPr>
          <w:rFonts w:ascii="Calibri" w:hAnsi="Calibri"/>
          <w:b w:val="1"/>
          <w:bCs w:val="1"/>
          <w:outline w:val="0"/>
          <w:color w:val="cc0000"/>
          <w:sz w:val="24"/>
          <w:szCs w:val="24"/>
          <w:u w:color="cc0000"/>
          <w:rtl w:val="0"/>
          <w:lang w:val="en-US"/>
          <w14:textFill>
            <w14:solidFill>
              <w14:srgbClr w14:val="CC0000"/>
            </w14:solidFill>
          </w14:textFill>
        </w:rPr>
        <w:t xml:space="preserve"> What This Means for You</w:t>
      </w:r>
    </w:p>
    <w:p>
      <w:pPr>
        <w:pStyle w:val="Body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  <w:r>
        <w:rPr>
          <w:rFonts w:ascii="Calibri" w:hAnsi="Calibri"/>
          <w:outline w:val="0"/>
          <w:color w:val="222222"/>
          <w:sz w:val="20"/>
          <w:szCs w:val="20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As a result of the above changes:</w:t>
      </w:r>
    </w:p>
    <w:p>
      <w:pPr>
        <w:pStyle w:val="List Paragraph"/>
        <w:numPr>
          <w:ilvl w:val="0"/>
          <w:numId w:val="2"/>
        </w:numPr>
        <w:spacing w:after="60"/>
        <w:rPr>
          <w:lang w:val="en-US"/>
        </w:rPr>
      </w:pPr>
      <w:r>
        <w:rPr>
          <w:rFonts w:ascii="Calibri" w:hAnsi="Calibri"/>
          <w:rtl w:val="0"/>
          <w:lang w:val="en-US"/>
        </w:rPr>
        <w:t>Your monthly premium will be [higher/lower] than previously discussed</w:t>
      </w:r>
    </w:p>
    <w:p>
      <w:pPr>
        <w:pStyle w:val="List Paragraph"/>
        <w:numPr>
          <w:ilvl w:val="0"/>
          <w:numId w:val="2"/>
        </w:numPr>
        <w:spacing w:after="60"/>
        <w:rPr>
          <w:lang w:val="en-US"/>
        </w:rPr>
      </w:pPr>
      <w:r>
        <w:rPr>
          <w:rFonts w:ascii="Calibri" w:hAnsi="Calibri"/>
          <w:rtl w:val="0"/>
          <w:lang w:val="en-US"/>
        </w:rPr>
        <w:t>The level of cover provided will [increase/decrease/remain the same]</w:t>
      </w:r>
    </w:p>
    <w:p>
      <w:pPr>
        <w:pStyle w:val="List Paragraph"/>
        <w:numPr>
          <w:ilvl w:val="0"/>
          <w:numId w:val="2"/>
        </w:numPr>
        <w:spacing w:after="60"/>
        <w:rPr>
          <w:lang w:val="en-US"/>
        </w:rPr>
      </w:pPr>
      <w:r>
        <w:rPr>
          <w:rFonts w:ascii="Calibri" w:hAnsi="Calibri"/>
          <w:rtl w:val="0"/>
          <w:lang w:val="en-US"/>
        </w:rPr>
        <w:t>The product continues to address the protection need identified during our advice meeting</w:t>
      </w:r>
    </w:p>
    <w:p>
      <w:pPr>
        <w:pStyle w:val="List Paragraph"/>
        <w:numPr>
          <w:ilvl w:val="0"/>
          <w:numId w:val="2"/>
        </w:numPr>
        <w:spacing w:after="60"/>
        <w:rPr>
          <w:lang w:val="en-US"/>
        </w:rPr>
      </w:pPr>
      <w:r>
        <w:rPr>
          <w:rFonts w:ascii="Calibri" w:hAnsi="Calibri"/>
          <w:rtl w:val="0"/>
          <w:lang w:val="en-US"/>
        </w:rPr>
        <w:t>Any underwriting decisions (e.g. BMI loading, medical exclusions) have been clearly explained and accepted</w:t>
      </w:r>
    </w:p>
    <w:p>
      <w:pPr>
        <w:pStyle w:val="List Paragraph"/>
        <w:spacing w:after="60"/>
        <w:rPr>
          <w:rFonts w:ascii="Calibri" w:cs="Calibri" w:hAnsi="Calibri" w:eastAsia="Calibri"/>
          <w:b w:val="1"/>
          <w:bCs w:val="1"/>
          <w:sz w:val="19"/>
          <w:szCs w:val="19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19"/>
          <w:szCs w:val="19"/>
          <w:rtl w:val="0"/>
        </w:rPr>
        <w:t>⚠</w:t>
      </w:r>
      <w:r>
        <w:rPr>
          <w:rFonts w:ascii="Calibri" w:hAnsi="Calibri"/>
          <w:b w:val="1"/>
          <w:bCs w:val="1"/>
          <w:sz w:val="19"/>
          <w:szCs w:val="19"/>
          <w:rtl w:val="0"/>
        </w:rPr>
        <w:t xml:space="preserve"> </w:t>
      </w:r>
      <w:r>
        <w:rPr>
          <w:rFonts w:ascii="Calibri" w:hAnsi="Calibri"/>
          <w:b w:val="1"/>
          <w:bCs w:val="1"/>
          <w:sz w:val="19"/>
          <w:szCs w:val="19"/>
          <w:rtl w:val="0"/>
          <w:lang w:val="en-US"/>
        </w:rPr>
        <w:t>It is important to understand that protection premiums and acceptance terms are subject to insurer underwriting and may change prior to policy commencement.</w:t>
      </w:r>
    </w:p>
    <w:p>
      <w:pPr>
        <w:pStyle w:val="List Paragraph"/>
        <w:spacing w:after="60"/>
      </w:pPr>
    </w:p>
    <w:p>
      <w:pPr>
        <w:pStyle w:val="List Paragraph"/>
        <w:spacing w:after="60"/>
      </w:pPr>
      <w:r>
        <w:rPr>
          <w:rFonts w:ascii="Calibri" w:hAnsi="Calibri"/>
          <w:b w:val="1"/>
          <w:bCs w:val="1"/>
          <w:outline w:val="0"/>
          <w:color w:val="cc0000"/>
          <w:sz w:val="24"/>
          <w:szCs w:val="24"/>
          <w:u w:color="cc0000"/>
          <w:rtl w:val="0"/>
          <w:lang w:val="en-US"/>
          <w14:textFill>
            <w14:solidFill>
              <w14:srgbClr w14:val="CC0000"/>
            </w14:solidFill>
          </w14:textFill>
        </w:rPr>
        <w:t>Suitability Confirmation</w:t>
      </w:r>
    </w:p>
    <w:p>
      <w:pPr>
        <w:pStyle w:val="List Paragraph"/>
        <w:spacing w:after="60"/>
      </w:pPr>
      <w:r>
        <w:rPr>
          <w:rFonts w:ascii="Calibri" w:hAnsi="Calibri"/>
          <w:outline w:val="0"/>
          <w:color w:val="22222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Based on the updated information you have provided, we confirm that the revised protection recommendation remains suitable for your needs and circumstances, taking into account:</w:t>
      </w:r>
    </w:p>
    <w:p>
      <w:pPr>
        <w:pStyle w:val="List Paragraph"/>
        <w:numPr>
          <w:ilvl w:val="0"/>
          <w:numId w:val="2"/>
        </w:numPr>
        <w:spacing w:after="60"/>
        <w:rPr>
          <w:lang w:val="en-US"/>
        </w:rPr>
      </w:pPr>
      <w:r>
        <w:rPr>
          <w:rFonts w:ascii="Calibri" w:hAnsi="Calibri"/>
          <w:rtl w:val="0"/>
          <w:lang w:val="en-US"/>
        </w:rPr>
        <w:t>Your income, dependants and financial commitments</w:t>
      </w:r>
    </w:p>
    <w:p>
      <w:pPr>
        <w:pStyle w:val="List Paragraph"/>
        <w:numPr>
          <w:ilvl w:val="0"/>
          <w:numId w:val="2"/>
        </w:numPr>
        <w:spacing w:after="60"/>
        <w:rPr>
          <w:lang w:val="en-US"/>
        </w:rPr>
      </w:pPr>
      <w:r>
        <w:rPr>
          <w:rFonts w:ascii="Calibri" w:hAnsi="Calibri"/>
          <w:rtl w:val="0"/>
          <w:lang w:val="en-US"/>
        </w:rPr>
        <w:t>Your protection priority (Income Protection / Life Cover / Critical Illness)</w:t>
      </w:r>
    </w:p>
    <w:p>
      <w:pPr>
        <w:pStyle w:val="List Paragraph"/>
        <w:numPr>
          <w:ilvl w:val="0"/>
          <w:numId w:val="2"/>
        </w:numPr>
        <w:spacing w:after="60"/>
        <w:rPr>
          <w:lang w:val="en-US"/>
        </w:rPr>
      </w:pPr>
      <w:r>
        <w:rPr>
          <w:rFonts w:ascii="Calibri" w:hAnsi="Calibri"/>
          <w:rtl w:val="0"/>
          <w:lang w:val="en-US"/>
        </w:rPr>
        <w:t>Your affordability and budget</w:t>
      </w:r>
    </w:p>
    <w:p>
      <w:pPr>
        <w:pStyle w:val="List Paragraph"/>
        <w:numPr>
          <w:ilvl w:val="0"/>
          <w:numId w:val="2"/>
        </w:numPr>
        <w:spacing w:after="60"/>
        <w:rPr>
          <w:lang w:val="en-US"/>
        </w:rPr>
      </w:pPr>
      <w:r>
        <w:rPr>
          <w:rFonts w:ascii="Calibri" w:hAnsi="Calibri"/>
          <w:rtl w:val="0"/>
          <w:lang w:val="en-US"/>
        </w:rPr>
        <w:t>Your attitude to risk and need for [certainty / flexibility]</w:t>
      </w:r>
    </w:p>
    <w:p>
      <w:pPr>
        <w:pStyle w:val="List Paragraph"/>
        <w:numPr>
          <w:ilvl w:val="0"/>
          <w:numId w:val="2"/>
        </w:numPr>
        <w:spacing w:after="60"/>
        <w:rPr>
          <w:lang w:val="en-US"/>
        </w:rPr>
      </w:pPr>
      <w:r>
        <w:rPr>
          <w:rFonts w:ascii="Calibri" w:hAnsi="Calibri"/>
          <w:rtl w:val="0"/>
          <w:lang w:val="en-US"/>
        </w:rPr>
        <w:t>Your medical circumstances and any underwriting decisions</w:t>
      </w:r>
    </w:p>
    <w:p>
      <w:pPr>
        <w:pStyle w:val="List Paragraph"/>
        <w:spacing w:after="60"/>
      </w:pPr>
    </w:p>
    <w:p>
      <w:pPr>
        <w:pStyle w:val="List Paragraph"/>
        <w:spacing w:after="60"/>
      </w:pPr>
      <w:r>
        <w:rPr>
          <w:rFonts w:ascii="Calibri" w:hAnsi="Calibri"/>
          <w:b w:val="1"/>
          <w:bCs w:val="1"/>
          <w:outline w:val="0"/>
          <w:color w:val="cc0000"/>
          <w:sz w:val="24"/>
          <w:szCs w:val="24"/>
          <w:u w:color="cc0000"/>
          <w:rtl w:val="0"/>
          <w:lang w:val="en-US"/>
          <w14:textFill>
            <w14:solidFill>
              <w14:srgbClr w14:val="CC0000"/>
            </w14:solidFill>
          </w14:textFill>
        </w:rPr>
        <w:t>Your Confirmation</w:t>
      </w:r>
    </w:p>
    <w:p>
      <w:pPr>
        <w:pStyle w:val="List Paragraph"/>
        <w:spacing w:after="60"/>
      </w:pPr>
      <w:r>
        <w:rPr>
          <w:rFonts w:ascii="Calibri" w:hAnsi="Calibri"/>
          <w:outline w:val="0"/>
          <w:color w:val="22222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Please confirm that:</w:t>
      </w:r>
    </w:p>
    <w:p>
      <w:pPr>
        <w:pStyle w:val="List Paragraph"/>
        <w:spacing w:after="6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2"/>
          <w:szCs w:val="22"/>
          <w:rtl w:val="0"/>
        </w:rPr>
        <w:t>☐</w:t>
      </w:r>
      <w:r>
        <w:rPr>
          <w:rFonts w:ascii="Calibri" w:hAnsi="Calibri"/>
          <w:sz w:val="22"/>
          <w:szCs w:val="22"/>
          <w:rtl w:val="0"/>
        </w:rPr>
        <w:t xml:space="preserve">  </w:t>
      </w:r>
      <w:r>
        <w:rPr>
          <w:rFonts w:ascii="Calibri" w:hAnsi="Calibri"/>
          <w:rtl w:val="0"/>
          <w:lang w:val="en-US"/>
        </w:rPr>
        <w:t>You understand and accept the changes outlined in this addendum</w:t>
      </w:r>
    </w:p>
    <w:p>
      <w:pPr>
        <w:pStyle w:val="List Paragraph"/>
        <w:spacing w:after="6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2"/>
          <w:szCs w:val="22"/>
          <w:rtl w:val="0"/>
        </w:rPr>
        <w:t>☐</w:t>
      </w:r>
      <w:r>
        <w:rPr>
          <w:rFonts w:ascii="Calibri" w:hAnsi="Calibri"/>
          <w:sz w:val="22"/>
          <w:szCs w:val="22"/>
          <w:rtl w:val="0"/>
        </w:rPr>
        <w:t xml:space="preserve">  </w:t>
      </w:r>
      <w:r>
        <w:rPr>
          <w:rFonts w:ascii="Calibri" w:hAnsi="Calibri"/>
          <w:rtl w:val="0"/>
          <w:lang w:val="en-US"/>
        </w:rPr>
        <w:t>You accept any underwriting decision (premium loading, exclusion or amendment) where applicable</w:t>
      </w:r>
    </w:p>
    <w:p>
      <w:pPr>
        <w:pStyle w:val="List Paragraph"/>
        <w:spacing w:after="6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2"/>
          <w:szCs w:val="22"/>
          <w:rtl w:val="0"/>
        </w:rPr>
        <w:t>☐</w:t>
      </w:r>
      <w:r>
        <w:rPr>
          <w:rFonts w:ascii="Calibri" w:hAnsi="Calibri"/>
          <w:sz w:val="22"/>
          <w:szCs w:val="22"/>
          <w:rtl w:val="0"/>
        </w:rPr>
        <w:t xml:space="preserve">  </w:t>
      </w:r>
      <w:r>
        <w:rPr>
          <w:rFonts w:ascii="Calibri" w:hAnsi="Calibri"/>
          <w:rtl w:val="0"/>
          <w:lang w:val="en-US"/>
        </w:rPr>
        <w:t>You are happy to proceed with the updated recommendation</w:t>
      </w:r>
    </w:p>
    <w:p>
      <w:pPr>
        <w:pStyle w:val="List Paragraph"/>
        <w:spacing w:after="60"/>
      </w:pPr>
    </w:p>
    <w:tbl>
      <w:tblPr>
        <w:tblW w:w="9026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400"/>
        <w:gridCol w:w="3626"/>
      </w:tblGrid>
      <w:tr>
        <w:tblPrEx>
          <w:shd w:val="clear" w:color="auto" w:fill="ced7e7"/>
        </w:tblPrEx>
        <w:trPr>
          <w:trHeight w:val="226" w:hRule="atLeast"/>
        </w:trPr>
        <w:tc>
          <w:tcPr>
            <w:tcW w:type="dxa" w:w="5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shd w:val="nil" w:color="auto" w:fill="auto"/>
                <w:rtl w:val="0"/>
                <w:lang w:val="en-US"/>
              </w:rPr>
              <w:t>Client Signature(s):</w:t>
            </w:r>
          </w:p>
        </w:tc>
        <w:tc>
          <w:tcPr>
            <w:tcW w:type="dxa" w:w="36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shd w:val="nil" w:color="auto" w:fill="auto"/>
                <w:rtl w:val="0"/>
                <w:lang w:val="de-DE"/>
              </w:rPr>
              <w:t>Date:</w:t>
            </w:r>
          </w:p>
        </w:tc>
      </w:tr>
      <w:tr>
        <w:tblPrEx>
          <w:shd w:val="clear" w:color="auto" w:fill="ced7e7"/>
        </w:tblPrEx>
        <w:trPr>
          <w:trHeight w:val="740" w:hRule="atLeast"/>
        </w:trPr>
        <w:tc>
          <w:tcPr>
            <w:tcW w:type="dxa" w:w="5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888888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888888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List Paragraph"/>
        <w:widowControl w:val="0"/>
        <w:spacing w:after="60"/>
      </w:pPr>
    </w:p>
    <w:p>
      <w:pPr>
        <w:pStyle w:val="List Paragraph"/>
        <w:widowControl w:val="0"/>
        <w:spacing w:after="60"/>
      </w:pPr>
    </w:p>
    <w:p>
      <w:pPr>
        <w:pStyle w:val="List Paragraph"/>
        <w:widowControl w:val="0"/>
        <w:spacing w:after="60"/>
      </w:pPr>
      <w:r>
        <w:rPr>
          <w:rFonts w:ascii="Calibri" w:hAnsi="Calibri"/>
          <w:b w:val="1"/>
          <w:bCs w:val="1"/>
          <w:outline w:val="0"/>
          <w:color w:val="cc0000"/>
          <w:sz w:val="24"/>
          <w:szCs w:val="24"/>
          <w:u w:color="cc0000"/>
          <w:rtl w:val="0"/>
          <w:lang w:val="en-US"/>
          <w14:textFill>
            <w14:solidFill>
              <w14:srgbClr w14:val="CC0000"/>
            </w14:solidFill>
          </w14:textFill>
        </w:rPr>
        <w:t>Important Information</w:t>
      </w:r>
    </w:p>
    <w:p>
      <w:pPr>
        <w:pStyle w:val="List Paragraph"/>
        <w:widowControl w:val="0"/>
        <w:spacing w:after="60"/>
      </w:pPr>
      <w:r>
        <w:rPr>
          <w:rFonts w:ascii="Calibri" w:hAnsi="Calibri"/>
          <w:b w:val="1"/>
          <w:bCs w:val="1"/>
          <w:outline w:val="0"/>
          <w:color w:val="8b0000"/>
          <w:u w:color="8b0000"/>
          <w:rtl w:val="0"/>
          <w:lang w:val="en-US"/>
          <w14:textFill>
            <w14:solidFill>
              <w14:srgbClr w14:val="8B0000"/>
            </w14:solidFill>
          </w14:textFill>
        </w:rPr>
        <w:t>Failure to disclose all material facts to the insurer may invalidate your policy and result in a claim being declined.</w:t>
      </w:r>
    </w:p>
    <w:p>
      <w:pPr>
        <w:pStyle w:val="List Paragraph"/>
        <w:widowControl w:val="0"/>
        <w:spacing w:after="60"/>
      </w:pPr>
      <w:r>
        <w:rPr>
          <w:rFonts w:ascii="Calibri" w:hAnsi="Calibri"/>
          <w:outline w:val="0"/>
          <w:color w:val="555555"/>
          <w:sz w:val="18"/>
          <w:szCs w:val="18"/>
          <w:u w:color="555555"/>
          <w:rtl w:val="0"/>
          <w:lang w:val="en-US"/>
          <w14:textFill>
            <w14:solidFill>
              <w14:srgbClr w14:val="555555"/>
            </w14:solidFill>
          </w14:textFill>
        </w:rPr>
        <w:t>Impact Financial Services Limited is authorised and regulated by the Financial Conduct Authority (FCA). FRN: 1025644.</w:t>
      </w:r>
    </w:p>
    <w:p>
      <w:pPr>
        <w:pStyle w:val="List Paragraph"/>
        <w:widowControl w:val="0"/>
        <w:spacing w:after="60"/>
      </w:pPr>
      <w:r>
        <w:rPr>
          <w:rFonts w:ascii="Calibri" w:hAnsi="Calibri"/>
          <w:outline w:val="0"/>
          <w:color w:val="555555"/>
          <w:sz w:val="18"/>
          <w:szCs w:val="18"/>
          <w:u w:color="555555"/>
          <w:rtl w:val="0"/>
          <w:lang w:val="en-US"/>
          <w14:textFill>
            <w14:solidFill>
              <w14:srgbClr w14:val="555555"/>
            </w14:solidFill>
          </w14:textFill>
        </w:rPr>
        <w:t>This document should be read in conjunction with your original Suitability Letter and product literature provided.</w:t>
      </w:r>
    </w:p>
    <w:p>
      <w:pPr>
        <w:pStyle w:val="List Paragraph"/>
        <w:widowControl w:val="0"/>
        <w:spacing w:after="60"/>
      </w:pPr>
      <w:r>
        <w:rPr>
          <w:rFonts w:ascii="Calibri" w:hAnsi="Calibri"/>
          <w:outline w:val="0"/>
          <w:color w:val="666666"/>
          <w:sz w:val="16"/>
          <w:szCs w:val="16"/>
          <w:u w:color="666666"/>
          <w:rtl w:val="0"/>
          <w:lang w:val="en-US"/>
          <w14:textFill>
            <w14:solidFill>
              <w14:srgbClr w14:val="666666"/>
            </w14:solidFill>
          </w14:textFill>
        </w:rPr>
        <w:t xml:space="preserve">Impact Financial Services Limited </w:t>
      </w:r>
      <w:r>
        <w:rPr>
          <w:rFonts w:ascii="Calibri" w:hAnsi="Calibri" w:hint="default"/>
          <w:outline w:val="0"/>
          <w:color w:val="666666"/>
          <w:sz w:val="16"/>
          <w:szCs w:val="16"/>
          <w:u w:color="666666"/>
          <w:rtl w:val="0"/>
          <w:lang w:val="de-DE"/>
          <w14:textFill>
            <w14:solidFill>
              <w14:srgbClr w14:val="666666"/>
            </w14:solidFill>
          </w14:textFill>
        </w:rPr>
        <w:t xml:space="preserve">· </w:t>
      </w:r>
      <w:r>
        <w:rPr>
          <w:rFonts w:ascii="Calibri" w:hAnsi="Calibri"/>
          <w:outline w:val="0"/>
          <w:color w:val="666666"/>
          <w:sz w:val="16"/>
          <w:szCs w:val="16"/>
          <w:u w:color="666666"/>
          <w:rtl w:val="0"/>
          <w:lang w:val="en-US"/>
          <w14:textFill>
            <w14:solidFill>
              <w14:srgbClr w14:val="666666"/>
            </w14:solidFill>
          </w14:textFill>
        </w:rPr>
        <w:t>Suite 15, Unit 4, Blenheim Court, Peppercorn Close, Peterborough, PE1 2DU</w:t>
      </w:r>
    </w:p>
    <w:p>
      <w:pPr>
        <w:pStyle w:val="List Paragraph"/>
        <w:widowControl w:val="0"/>
        <w:spacing w:after="60"/>
      </w:pPr>
      <w:r>
        <w:rPr>
          <w:rFonts w:ascii="Calibri" w:hAnsi="Calibri"/>
          <w:outline w:val="0"/>
          <w:color w:val="888888"/>
          <w:sz w:val="16"/>
          <w:szCs w:val="16"/>
          <w:u w:color="888888"/>
          <w:rtl w:val="0"/>
          <w:lang w:val="en-US"/>
          <w14:textFill>
            <w14:solidFill>
              <w14:srgbClr w14:val="888888"/>
            </w14:solidFill>
          </w14:textFill>
        </w:rPr>
        <w:t>FCA Number: 1025644 | Company No: 15712648</w:t>
      </w:r>
    </w:p>
    <w:sectPr>
      <w:headerReference w:type="default" r:id="rId5"/>
      <w:footerReference w:type="default" r:id="rId6"/>
      <w:pgSz w:w="11900" w:h="16840" w:orient="portrait"/>
      <w:pgMar w:top="1000" w:right="1200" w:bottom="1000" w:left="120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■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●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●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